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BB57" w14:textId="77777777" w:rsidR="0021139A" w:rsidRDefault="0021139A" w:rsidP="00EA4B54">
      <w:pPr>
        <w:pStyle w:val="Intro1217bold"/>
        <w:rPr>
          <w:color w:val="auto"/>
          <w:sz w:val="28"/>
          <w:szCs w:val="28"/>
        </w:rPr>
      </w:pPr>
    </w:p>
    <w:p w14:paraId="657DF3D9" w14:textId="49EDFA94" w:rsidR="00EA4B54" w:rsidRPr="00EA4B54" w:rsidRDefault="00EA4B54" w:rsidP="001B306A">
      <w:pPr>
        <w:pStyle w:val="Intro1217bold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Introduction: </w:t>
      </w:r>
      <w:r w:rsidRPr="00EA4B54">
        <w:rPr>
          <w:color w:val="auto"/>
          <w:sz w:val="28"/>
          <w:szCs w:val="28"/>
        </w:rPr>
        <w:t>Chief Returns Officer</w:t>
      </w:r>
    </w:p>
    <w:p w14:paraId="31871626" w14:textId="4A55EB81" w:rsidR="00EA4B54" w:rsidRPr="00EA4B54" w:rsidRDefault="00EA4B54" w:rsidP="00EA4B54">
      <w:pPr>
        <w:pStyle w:val="Intro1217bold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EA4B5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Traditionally, product returns and reverse logistics are not owned or championed by a single executive – to the determinant of the company. Increasing volumes of B2C and B2B returns are putting enormous pressure on teams and facilities to receive, evaluate, manage and sustainably disposition items. The trickle-down effects of inefficient returns management are significant, including wasted products, wasted resources, wasted profits, and low customer satisfaction</w:t>
      </w:r>
      <w:r w:rsidR="00BC6F25" w:rsidRPr="00EA4B5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. </w:t>
      </w:r>
    </w:p>
    <w:p w14:paraId="3534E5C4" w14:textId="2745FD51" w:rsidR="00EA4B54" w:rsidRPr="00EA4B54" w:rsidRDefault="00EA4B54" w:rsidP="00EA4B54">
      <w:pPr>
        <w:pStyle w:val="Intro1217bold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EA4B5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Returns and reverse logistics as a whole must have a champion: a Chief Returns Officer. This executive-level position is someone who keeps their eye on the big picture while digging into root causes and shaping the best solutions. </w:t>
      </w:r>
    </w:p>
    <w:p w14:paraId="6D40107C" w14:textId="75BDB05F" w:rsidR="00EA4B54" w:rsidRPr="00EA4B54" w:rsidRDefault="00EA4B54" w:rsidP="00EA4B54">
      <w:pPr>
        <w:pStyle w:val="Intro1217bold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EA4B5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The Chief Returns Officer could be housed in supply chain, merchandising, inventory management or even finance, depending on your organizational structure. Regardless of department, this position must be a cross-functional, senior-level individual; someone who can challenge a company to reimagine returns management while protecting and strengthening customer service and alignment efforts with corporate sustainability efforts</w:t>
      </w:r>
      <w:r w:rsidR="00BC6F25" w:rsidRPr="00EA4B5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. </w:t>
      </w:r>
    </w:p>
    <w:p w14:paraId="646A5B8C" w14:textId="6D994568" w:rsidR="00735A85" w:rsidRPr="00EA4B54" w:rsidRDefault="00EA4B54" w:rsidP="00EA4B54">
      <w:pPr>
        <w:pStyle w:val="Intro1217bold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EA4B5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Use the job description template below to identify and hire a Chief Returns Officer who will own this vital part of your supply chain and business. Modify the template based on your </w:t>
      </w:r>
      <w:r w:rsidR="0021139A" w:rsidRPr="00EA4B5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needs and</w:t>
      </w:r>
      <w:r w:rsidRPr="00EA4B5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think holistically about the type of skillset best suited for this essential work.</w:t>
      </w:r>
    </w:p>
    <w:p w14:paraId="3F352935" w14:textId="757AA1C7" w:rsidR="00735A85" w:rsidRPr="00EA4B54" w:rsidRDefault="00735A85" w:rsidP="00735A85">
      <w:pPr>
        <w:pStyle w:val="Intro1217bold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14:paraId="7C9D5317" w14:textId="3A8986AD" w:rsidR="00735A85" w:rsidRPr="00EA4B54" w:rsidRDefault="00735A85" w:rsidP="00735A85">
      <w:pPr>
        <w:pStyle w:val="Intro1217bold"/>
        <w:rPr>
          <w:rFonts w:asciiTheme="minorHAnsi" w:hAnsiTheme="minorHAnsi" w:cstheme="minorHAnsi"/>
          <w:b w:val="0"/>
          <w:bCs w:val="0"/>
          <w:color w:val="FFFFFF" w:themeColor="background1"/>
          <w:sz w:val="22"/>
          <w:szCs w:val="22"/>
        </w:rPr>
      </w:pPr>
    </w:p>
    <w:p w14:paraId="49007549" w14:textId="31A05493" w:rsidR="00735A85" w:rsidRPr="00EA4B54" w:rsidRDefault="00735A85" w:rsidP="00735A85">
      <w:pPr>
        <w:pStyle w:val="Intro1217bold"/>
        <w:rPr>
          <w:rFonts w:asciiTheme="minorHAnsi" w:hAnsiTheme="minorHAnsi" w:cstheme="minorHAnsi"/>
          <w:b w:val="0"/>
          <w:bCs w:val="0"/>
          <w:color w:val="FFFFFF" w:themeColor="background1"/>
          <w:sz w:val="22"/>
          <w:szCs w:val="22"/>
        </w:rPr>
      </w:pPr>
    </w:p>
    <w:p w14:paraId="6ED96A2F" w14:textId="25CB84A9" w:rsidR="00735A85" w:rsidRDefault="00735A85" w:rsidP="00735A85">
      <w:pPr>
        <w:pStyle w:val="Intro1217bold"/>
        <w:rPr>
          <w:rFonts w:ascii="Helvetica" w:hAnsi="Helvetica"/>
          <w:b w:val="0"/>
          <w:bCs w:val="0"/>
          <w:color w:val="FFFFFF" w:themeColor="background1"/>
          <w:sz w:val="50"/>
          <w:szCs w:val="50"/>
        </w:rPr>
      </w:pPr>
    </w:p>
    <w:p w14:paraId="0BAD1D57" w14:textId="0B4B5332" w:rsidR="00735A85" w:rsidRDefault="00735A85" w:rsidP="00735A85">
      <w:pPr>
        <w:pStyle w:val="Intro1217bold"/>
        <w:rPr>
          <w:rFonts w:ascii="Helvetica" w:hAnsi="Helvetica"/>
          <w:b w:val="0"/>
          <w:bCs w:val="0"/>
          <w:color w:val="FFFFFF" w:themeColor="background1"/>
          <w:sz w:val="50"/>
          <w:szCs w:val="50"/>
        </w:rPr>
      </w:pPr>
    </w:p>
    <w:p w14:paraId="63C36EAB" w14:textId="5B79773A" w:rsidR="00735A85" w:rsidRDefault="00735A85" w:rsidP="00735A85">
      <w:pPr>
        <w:pStyle w:val="Intro1217bold"/>
        <w:rPr>
          <w:rFonts w:ascii="Helvetica" w:hAnsi="Helvetica"/>
          <w:b w:val="0"/>
          <w:bCs w:val="0"/>
          <w:color w:val="FFFFFF" w:themeColor="background1"/>
          <w:sz w:val="50"/>
          <w:szCs w:val="50"/>
        </w:rPr>
      </w:pPr>
    </w:p>
    <w:p w14:paraId="2CE4B2A4" w14:textId="5CA608E1" w:rsidR="002940F1" w:rsidRDefault="002940F1" w:rsidP="002940F1">
      <w:pPr>
        <w:pStyle w:val="Body9pt"/>
        <w:rPr>
          <w:rFonts w:ascii="Helvetica" w:hAnsi="Helvetica"/>
          <w:b w:val="0"/>
          <w:bCs w:val="0"/>
          <w:color w:val="57575A" w:themeColor="accent4"/>
          <w:sz w:val="20"/>
          <w:szCs w:val="20"/>
        </w:rPr>
      </w:pPr>
    </w:p>
    <w:p w14:paraId="68AF8EA1" w14:textId="77777777" w:rsidR="002940F1" w:rsidRPr="002940F1" w:rsidRDefault="002940F1" w:rsidP="002940F1">
      <w:pPr>
        <w:pStyle w:val="Body9pt"/>
        <w:rPr>
          <w:rFonts w:ascii="Helvetica" w:hAnsi="Helvetica"/>
          <w:b w:val="0"/>
          <w:bCs w:val="0"/>
          <w:color w:val="57575A" w:themeColor="accent4"/>
        </w:rPr>
      </w:pPr>
    </w:p>
    <w:p w14:paraId="48831BB5" w14:textId="21767F3E" w:rsidR="00735A85" w:rsidRDefault="00735A85" w:rsidP="00735A85">
      <w:pPr>
        <w:pStyle w:val="Intro1217bold"/>
        <w:spacing w:line="240" w:lineRule="auto"/>
        <w:rPr>
          <w:rFonts w:ascii="Helvetica" w:hAnsi="Helvetica"/>
          <w:b w:val="0"/>
          <w:bCs w:val="0"/>
          <w:color w:val="000000" w:themeColor="text1"/>
        </w:rPr>
      </w:pPr>
    </w:p>
    <w:p w14:paraId="19AD625E" w14:textId="54FFBA0B" w:rsidR="25F17BAE" w:rsidRDefault="25F17BAE" w:rsidP="25F17BAE">
      <w:pPr>
        <w:pStyle w:val="Intro1217bold"/>
        <w:spacing w:line="240" w:lineRule="auto"/>
        <w:rPr>
          <w:rFonts w:ascii="Helvetica" w:hAnsi="Helvetica"/>
          <w:b w:val="0"/>
          <w:bCs w:val="0"/>
          <w:color w:val="000000" w:themeColor="text1"/>
        </w:rPr>
      </w:pPr>
    </w:p>
    <w:p w14:paraId="1436CB8B" w14:textId="5B9AE0A0" w:rsidR="25F17BAE" w:rsidRDefault="25F17BAE" w:rsidP="001B306A">
      <w:pPr>
        <w:pStyle w:val="Intro1217bold"/>
        <w:spacing w:line="240" w:lineRule="auto"/>
        <w:jc w:val="center"/>
        <w:rPr>
          <w:rFonts w:ascii="Helvetica" w:hAnsi="Helvetica"/>
          <w:b w:val="0"/>
          <w:bCs w:val="0"/>
          <w:color w:val="000000" w:themeColor="text1"/>
        </w:rPr>
      </w:pPr>
    </w:p>
    <w:p w14:paraId="1BD80C4D" w14:textId="7AB341BD" w:rsidR="25F17BAE" w:rsidRPr="001B306A" w:rsidRDefault="001B306A" w:rsidP="001B306A">
      <w:pPr>
        <w:jc w:val="center"/>
        <w:rPr>
          <w:b/>
          <w:bCs/>
          <w:sz w:val="26"/>
          <w:szCs w:val="26"/>
        </w:rPr>
      </w:pPr>
      <w:r w:rsidRPr="00177AA3">
        <w:rPr>
          <w:b/>
          <w:bCs/>
          <w:sz w:val="26"/>
          <w:szCs w:val="26"/>
        </w:rPr>
        <w:t xml:space="preserve">Job </w:t>
      </w:r>
      <w:r>
        <w:rPr>
          <w:b/>
          <w:bCs/>
          <w:sz w:val="26"/>
          <w:szCs w:val="26"/>
        </w:rPr>
        <w:t>D</w:t>
      </w:r>
      <w:r w:rsidRPr="00177AA3">
        <w:rPr>
          <w:b/>
          <w:bCs/>
          <w:sz w:val="26"/>
          <w:szCs w:val="26"/>
        </w:rPr>
        <w:t xml:space="preserve">escription </w:t>
      </w:r>
      <w:r>
        <w:rPr>
          <w:b/>
          <w:bCs/>
          <w:sz w:val="26"/>
          <w:szCs w:val="26"/>
        </w:rPr>
        <w:t>T</w:t>
      </w:r>
      <w:r w:rsidRPr="00177AA3">
        <w:rPr>
          <w:b/>
          <w:bCs/>
          <w:sz w:val="26"/>
          <w:szCs w:val="26"/>
        </w:rPr>
        <w:t>emplate</w:t>
      </w:r>
      <w:r>
        <w:rPr>
          <w:b/>
          <w:bCs/>
          <w:sz w:val="26"/>
          <w:szCs w:val="26"/>
        </w:rPr>
        <w:t>: Chief Returns Officer</w:t>
      </w:r>
    </w:p>
    <w:p w14:paraId="6203B840" w14:textId="7262866F" w:rsidR="25F17BAE" w:rsidRDefault="25F17BAE" w:rsidP="25F17BAE">
      <w:pPr>
        <w:pStyle w:val="Intro1217bold"/>
        <w:spacing w:line="240" w:lineRule="auto"/>
        <w:rPr>
          <w:rFonts w:ascii="Helvetica" w:hAnsi="Helvetica"/>
          <w:b w:val="0"/>
          <w:bCs w:val="0"/>
          <w:color w:val="000000" w:themeColor="text1"/>
        </w:rPr>
      </w:pPr>
    </w:p>
    <w:p w14:paraId="6AD0C5FE" w14:textId="77777777" w:rsidR="001B306A" w:rsidRPr="00170557" w:rsidRDefault="001B306A" w:rsidP="001B306A">
      <w:pPr>
        <w:rPr>
          <w:b/>
          <w:bCs/>
          <w:sz w:val="22"/>
          <w:szCs w:val="22"/>
        </w:rPr>
      </w:pPr>
      <w:r w:rsidRPr="00170557">
        <w:rPr>
          <w:b/>
          <w:bCs/>
          <w:sz w:val="22"/>
          <w:szCs w:val="22"/>
        </w:rPr>
        <w:t>Chief Returns Officer</w:t>
      </w:r>
    </w:p>
    <w:p w14:paraId="6648A119" w14:textId="77777777" w:rsidR="001B306A" w:rsidRPr="00170557" w:rsidRDefault="001B306A" w:rsidP="001B306A">
      <w:pPr>
        <w:rPr>
          <w:sz w:val="22"/>
          <w:szCs w:val="22"/>
        </w:rPr>
      </w:pPr>
      <w:r w:rsidRPr="00170557">
        <w:rPr>
          <w:sz w:val="22"/>
          <w:szCs w:val="22"/>
        </w:rPr>
        <w:t>[Location]</w:t>
      </w:r>
    </w:p>
    <w:p w14:paraId="0B5937CB" w14:textId="77777777" w:rsidR="001B306A" w:rsidRPr="00170557" w:rsidRDefault="001B306A" w:rsidP="001B306A">
      <w:pPr>
        <w:rPr>
          <w:sz w:val="22"/>
          <w:szCs w:val="22"/>
        </w:rPr>
      </w:pPr>
      <w:r w:rsidRPr="00170557">
        <w:rPr>
          <w:sz w:val="22"/>
          <w:szCs w:val="22"/>
        </w:rPr>
        <w:t>Full time</w:t>
      </w:r>
    </w:p>
    <w:p w14:paraId="78BE15F3" w14:textId="77777777" w:rsidR="001B306A" w:rsidRPr="00170557" w:rsidRDefault="001B306A" w:rsidP="001B306A">
      <w:pPr>
        <w:rPr>
          <w:b/>
          <w:bCs/>
          <w:sz w:val="22"/>
          <w:szCs w:val="22"/>
        </w:rPr>
      </w:pPr>
    </w:p>
    <w:p w14:paraId="2F5CF5C0" w14:textId="77777777" w:rsidR="001B306A" w:rsidRPr="00170557" w:rsidRDefault="001B306A" w:rsidP="001B306A">
      <w:pPr>
        <w:rPr>
          <w:sz w:val="22"/>
          <w:szCs w:val="22"/>
        </w:rPr>
      </w:pPr>
      <w:r w:rsidRPr="00170557">
        <w:rPr>
          <w:sz w:val="22"/>
          <w:szCs w:val="22"/>
        </w:rPr>
        <w:t>[Company overview]</w:t>
      </w:r>
    </w:p>
    <w:p w14:paraId="1C4CA4F0" w14:textId="77777777" w:rsidR="001B306A" w:rsidRPr="00170557" w:rsidRDefault="001B306A" w:rsidP="001B306A">
      <w:pPr>
        <w:rPr>
          <w:sz w:val="22"/>
          <w:szCs w:val="22"/>
        </w:rPr>
      </w:pPr>
    </w:p>
    <w:p w14:paraId="43604B07" w14:textId="77777777" w:rsidR="001B306A" w:rsidRPr="00170557" w:rsidRDefault="001B306A" w:rsidP="001B306A">
      <w:pPr>
        <w:rPr>
          <w:b/>
          <w:bCs/>
          <w:sz w:val="22"/>
          <w:szCs w:val="22"/>
        </w:rPr>
      </w:pPr>
      <w:r w:rsidRPr="00170557">
        <w:rPr>
          <w:b/>
          <w:bCs/>
          <w:sz w:val="22"/>
          <w:szCs w:val="22"/>
        </w:rPr>
        <w:t>About the Role</w:t>
      </w:r>
    </w:p>
    <w:p w14:paraId="602B1C17" w14:textId="77777777" w:rsidR="001B306A" w:rsidRPr="00170557" w:rsidRDefault="001B306A" w:rsidP="001B306A">
      <w:pPr>
        <w:rPr>
          <w:sz w:val="22"/>
          <w:szCs w:val="22"/>
        </w:rPr>
      </w:pPr>
      <w:r w:rsidRPr="00170557">
        <w:rPr>
          <w:sz w:val="22"/>
          <w:szCs w:val="22"/>
        </w:rPr>
        <w:t xml:space="preserve">We are looking for a cross-functional, multi-disciplinary, senior-level individual with a deep passion for customers and an unwavering commitment to operational excellence. The Chief Returns Officer will ensure that the returns experience – from initiation, management, and disposition – are optimized for our customers, our company and our planet. </w:t>
      </w:r>
      <w:bookmarkStart w:id="0" w:name="_Hlk118449115"/>
    </w:p>
    <w:p w14:paraId="70E1824F" w14:textId="77777777" w:rsidR="001B306A" w:rsidRPr="00170557" w:rsidRDefault="001B306A" w:rsidP="001B306A">
      <w:pPr>
        <w:rPr>
          <w:sz w:val="22"/>
          <w:szCs w:val="22"/>
        </w:rPr>
      </w:pPr>
    </w:p>
    <w:p w14:paraId="1650F661" w14:textId="77777777" w:rsidR="001B306A" w:rsidRPr="00170557" w:rsidRDefault="001B306A" w:rsidP="001B306A">
      <w:pPr>
        <w:rPr>
          <w:sz w:val="22"/>
          <w:szCs w:val="22"/>
        </w:rPr>
      </w:pPr>
      <w:r w:rsidRPr="00170557">
        <w:rPr>
          <w:sz w:val="22"/>
          <w:szCs w:val="22"/>
        </w:rPr>
        <w:t xml:space="preserve">This executive leader is responsible for all reverse logistics processes. They will increase the bottom-line impact of reverse logistics operations while ensuring maximum efficiency, prioritizing environmental factors, and minimizing costs. </w:t>
      </w:r>
      <w:bookmarkEnd w:id="0"/>
    </w:p>
    <w:p w14:paraId="3B08AD72" w14:textId="77777777" w:rsidR="001B306A" w:rsidRPr="00170557" w:rsidRDefault="001B306A" w:rsidP="001B306A">
      <w:pPr>
        <w:rPr>
          <w:sz w:val="22"/>
          <w:szCs w:val="22"/>
        </w:rPr>
      </w:pPr>
    </w:p>
    <w:p w14:paraId="56F2CFD2" w14:textId="77777777" w:rsidR="001B306A" w:rsidRPr="00170557" w:rsidRDefault="001B306A" w:rsidP="001B306A">
      <w:pPr>
        <w:rPr>
          <w:sz w:val="22"/>
          <w:szCs w:val="22"/>
        </w:rPr>
      </w:pPr>
      <w:r w:rsidRPr="00170557">
        <w:rPr>
          <w:sz w:val="22"/>
          <w:szCs w:val="22"/>
        </w:rPr>
        <w:t xml:space="preserve">Working with other leaders across the organization, such as supply chain, finance and sales, the Chief Returns Officer will implement and refine industry-leading processes that grow the bottom line, minimize waste and costs, and drive a superior customer experience. They will leverage technology to proactively address operational issues or quality problems, set benchmarks and lead teams to success. </w:t>
      </w:r>
    </w:p>
    <w:p w14:paraId="3C1B8A39" w14:textId="77777777" w:rsidR="001B306A" w:rsidRPr="00170557" w:rsidRDefault="001B306A" w:rsidP="001B306A">
      <w:pPr>
        <w:rPr>
          <w:sz w:val="22"/>
          <w:szCs w:val="22"/>
        </w:rPr>
      </w:pPr>
    </w:p>
    <w:p w14:paraId="07928BDF" w14:textId="77777777" w:rsidR="001B306A" w:rsidRPr="00170557" w:rsidRDefault="001B306A" w:rsidP="001B306A">
      <w:pPr>
        <w:rPr>
          <w:b/>
          <w:bCs/>
          <w:sz w:val="22"/>
          <w:szCs w:val="22"/>
        </w:rPr>
      </w:pPr>
      <w:r w:rsidRPr="00170557">
        <w:rPr>
          <w:b/>
          <w:bCs/>
          <w:sz w:val="22"/>
          <w:szCs w:val="22"/>
        </w:rPr>
        <w:t>Key Responsibilities</w:t>
      </w:r>
    </w:p>
    <w:p w14:paraId="1C0C915A" w14:textId="77777777" w:rsidR="001B306A" w:rsidRPr="00170557" w:rsidRDefault="001B306A" w:rsidP="001B306A">
      <w:pPr>
        <w:pStyle w:val="ListParagraph"/>
        <w:numPr>
          <w:ilvl w:val="0"/>
          <w:numId w:val="2"/>
        </w:numPr>
        <w:rPr>
          <w:rFonts w:cstheme="minorHAnsi"/>
        </w:rPr>
      </w:pPr>
      <w:r w:rsidRPr="00170557">
        <w:rPr>
          <w:rFonts w:eastAsia="Times New Roman" w:cstheme="minorHAnsi"/>
        </w:rPr>
        <w:t>Develop and implement reverse logistics operations, including overall strategy and operational metrics, as well as process improvements</w:t>
      </w:r>
    </w:p>
    <w:p w14:paraId="2930EB09" w14:textId="77777777" w:rsidR="001B306A" w:rsidRPr="00170557" w:rsidRDefault="001B306A" w:rsidP="001B306A">
      <w:pPr>
        <w:pStyle w:val="ListParagraph"/>
        <w:numPr>
          <w:ilvl w:val="0"/>
          <w:numId w:val="2"/>
        </w:numPr>
        <w:rPr>
          <w:rFonts w:cstheme="minorHAnsi"/>
        </w:rPr>
      </w:pPr>
      <w:r w:rsidRPr="00170557">
        <w:rPr>
          <w:rFonts w:cstheme="minorHAnsi"/>
        </w:rPr>
        <w:t>Build and lead cross-functional teams that implement unified processes, integrated systems and aligned stakeholders</w:t>
      </w:r>
    </w:p>
    <w:p w14:paraId="54B57ABB" w14:textId="77777777" w:rsidR="001B306A" w:rsidRPr="00170557" w:rsidRDefault="001B306A" w:rsidP="001B306A">
      <w:pPr>
        <w:pStyle w:val="ListParagraph"/>
        <w:numPr>
          <w:ilvl w:val="0"/>
          <w:numId w:val="2"/>
        </w:numPr>
        <w:rPr>
          <w:rFonts w:cstheme="minorHAnsi"/>
        </w:rPr>
      </w:pPr>
      <w:bookmarkStart w:id="1" w:name="_Hlk118449132"/>
      <w:r w:rsidRPr="00170557">
        <w:rPr>
          <w:rFonts w:cstheme="minorHAnsi"/>
        </w:rPr>
        <w:t>Identify technology solutions that improve processes, the customer experience, and that align with corporate sustainability goals</w:t>
      </w:r>
    </w:p>
    <w:bookmarkEnd w:id="1"/>
    <w:p w14:paraId="51323631" w14:textId="77777777" w:rsidR="001B306A" w:rsidRPr="00170557" w:rsidRDefault="001B306A" w:rsidP="001B306A">
      <w:pPr>
        <w:pStyle w:val="ListParagraph"/>
        <w:numPr>
          <w:ilvl w:val="0"/>
          <w:numId w:val="2"/>
        </w:numPr>
        <w:rPr>
          <w:rFonts w:cstheme="minorHAnsi"/>
        </w:rPr>
      </w:pPr>
      <w:r w:rsidRPr="00170557">
        <w:rPr>
          <w:rFonts w:cstheme="minorHAnsi"/>
        </w:rPr>
        <w:t>Drive strategic initiatives to minimize returns overall, ensuring customers have the right item, at the right time, the first time</w:t>
      </w:r>
    </w:p>
    <w:p w14:paraId="0E55E2FA" w14:textId="77777777" w:rsidR="001B306A" w:rsidRPr="00170557" w:rsidRDefault="001B306A" w:rsidP="001B306A">
      <w:pPr>
        <w:pStyle w:val="ListParagraph"/>
        <w:numPr>
          <w:ilvl w:val="0"/>
          <w:numId w:val="2"/>
        </w:numPr>
        <w:rPr>
          <w:rFonts w:cstheme="minorHAnsi"/>
        </w:rPr>
      </w:pPr>
      <w:r w:rsidRPr="00170557">
        <w:rPr>
          <w:rFonts w:cstheme="minorHAnsi"/>
        </w:rPr>
        <w:t xml:space="preserve">Balance empathy for the customer with data-driven decision making to build a world-class reverse logistics operation </w:t>
      </w:r>
    </w:p>
    <w:p w14:paraId="0FF136E3" w14:textId="77777777" w:rsidR="001B306A" w:rsidRPr="00170557" w:rsidRDefault="001B306A" w:rsidP="001B306A">
      <w:pPr>
        <w:pStyle w:val="ListParagraph"/>
        <w:numPr>
          <w:ilvl w:val="0"/>
          <w:numId w:val="2"/>
        </w:numPr>
        <w:rPr>
          <w:rFonts w:cstheme="minorHAnsi"/>
        </w:rPr>
      </w:pPr>
      <w:r w:rsidRPr="00170557">
        <w:rPr>
          <w:rFonts w:eastAsia="Times New Roman" w:cstheme="minorHAnsi"/>
        </w:rPr>
        <w:t>Drive measurable results related to the customer experience and financial performance, including improvement in gross vs. net sales rates through returns management strategy and performance metrics</w:t>
      </w:r>
      <w:r w:rsidRPr="00170557">
        <w:rPr>
          <w:rFonts w:cstheme="minorHAnsi"/>
        </w:rPr>
        <w:t xml:space="preserve"> </w:t>
      </w:r>
    </w:p>
    <w:p w14:paraId="33D3606E" w14:textId="77777777" w:rsidR="001B306A" w:rsidRPr="00170557" w:rsidRDefault="001B306A" w:rsidP="001B306A">
      <w:pPr>
        <w:pStyle w:val="ListParagraph"/>
        <w:numPr>
          <w:ilvl w:val="0"/>
          <w:numId w:val="2"/>
        </w:numPr>
        <w:rPr>
          <w:rFonts w:cstheme="minorHAnsi"/>
        </w:rPr>
      </w:pPr>
      <w:r w:rsidRPr="00170557">
        <w:rPr>
          <w:rFonts w:cstheme="minorHAnsi"/>
        </w:rPr>
        <w:t xml:space="preserve">Develop and manage asset recovery, refurbishment and outsourced vendor management selection and execution </w:t>
      </w:r>
    </w:p>
    <w:p w14:paraId="4F273E1E" w14:textId="77777777" w:rsidR="001B306A" w:rsidRPr="00170557" w:rsidRDefault="001B306A" w:rsidP="001B306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170557">
        <w:rPr>
          <w:rFonts w:eastAsia="Times New Roman" w:cstheme="minorHAnsi"/>
          <w:sz w:val="22"/>
          <w:szCs w:val="22"/>
        </w:rPr>
        <w:t>Deliver strong ROI from reverse logistics, in line with profit, sustainability and customer service KPIs</w:t>
      </w:r>
    </w:p>
    <w:p w14:paraId="41E52F9B" w14:textId="77777777" w:rsidR="00B20A42" w:rsidRDefault="00B20A42" w:rsidP="001B306A">
      <w:pPr>
        <w:rPr>
          <w:b/>
          <w:bCs/>
          <w:sz w:val="22"/>
          <w:szCs w:val="22"/>
        </w:rPr>
      </w:pPr>
    </w:p>
    <w:p w14:paraId="51410BB4" w14:textId="77777777" w:rsidR="00B20A42" w:rsidRDefault="00B20A42" w:rsidP="001B306A">
      <w:pPr>
        <w:rPr>
          <w:b/>
          <w:bCs/>
          <w:sz w:val="22"/>
          <w:szCs w:val="22"/>
        </w:rPr>
      </w:pPr>
    </w:p>
    <w:p w14:paraId="6996E184" w14:textId="77777777" w:rsidR="00B20A42" w:rsidRDefault="00B20A42" w:rsidP="001B306A">
      <w:pPr>
        <w:rPr>
          <w:b/>
          <w:bCs/>
          <w:sz w:val="22"/>
          <w:szCs w:val="22"/>
        </w:rPr>
      </w:pPr>
    </w:p>
    <w:p w14:paraId="2F86DCCA" w14:textId="476ADC6B" w:rsidR="001B306A" w:rsidRPr="00170557" w:rsidRDefault="001B306A" w:rsidP="001B306A">
      <w:pPr>
        <w:rPr>
          <w:b/>
          <w:bCs/>
          <w:sz w:val="22"/>
          <w:szCs w:val="22"/>
        </w:rPr>
      </w:pPr>
      <w:r w:rsidRPr="00170557">
        <w:rPr>
          <w:b/>
          <w:bCs/>
          <w:sz w:val="22"/>
          <w:szCs w:val="22"/>
        </w:rPr>
        <w:lastRenderedPageBreak/>
        <w:t xml:space="preserve">Minimum Qualifications </w:t>
      </w:r>
    </w:p>
    <w:p w14:paraId="63D10DB1" w14:textId="77777777" w:rsidR="001B306A" w:rsidRPr="00170557" w:rsidRDefault="001B306A" w:rsidP="001B306A">
      <w:pPr>
        <w:rPr>
          <w:i/>
          <w:iCs/>
          <w:sz w:val="22"/>
          <w:szCs w:val="22"/>
        </w:rPr>
      </w:pPr>
      <w:r w:rsidRPr="00170557">
        <w:rPr>
          <w:i/>
          <w:iCs/>
          <w:sz w:val="22"/>
          <w:szCs w:val="22"/>
        </w:rPr>
        <w:t>Leadership</w:t>
      </w:r>
    </w:p>
    <w:p w14:paraId="6607371C" w14:textId="77777777" w:rsidR="001B306A" w:rsidRPr="00170557" w:rsidRDefault="001B306A" w:rsidP="001B306A">
      <w:pPr>
        <w:pStyle w:val="ListParagraph"/>
        <w:numPr>
          <w:ilvl w:val="0"/>
          <w:numId w:val="5"/>
        </w:numPr>
        <w:rPr>
          <w:b/>
          <w:bCs/>
        </w:rPr>
      </w:pPr>
      <w:r w:rsidRPr="00170557">
        <w:t>15 – 20 years’ experience in supply chain, operations, inventory, logistics, reverse logistics or comparable field</w:t>
      </w:r>
    </w:p>
    <w:p w14:paraId="3DDA1805" w14:textId="77777777" w:rsidR="001B306A" w:rsidRPr="00170557" w:rsidRDefault="001B306A" w:rsidP="001B306A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170557">
        <w:rPr>
          <w:rFonts w:eastAsia="Times New Roman" w:cstheme="minorHAnsi"/>
          <w:sz w:val="22"/>
          <w:szCs w:val="22"/>
        </w:rPr>
        <w:t>Experience developing and communicating goals and strategies across leadership levels and facets of an organization</w:t>
      </w:r>
    </w:p>
    <w:p w14:paraId="72D85267" w14:textId="77777777" w:rsidR="001B306A" w:rsidRPr="00170557" w:rsidRDefault="001B306A" w:rsidP="001B306A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170557">
        <w:rPr>
          <w:rFonts w:eastAsia="Times New Roman" w:cstheme="minorHAnsi"/>
          <w:sz w:val="22"/>
          <w:szCs w:val="22"/>
        </w:rPr>
        <w:t>Proven relationship builder who works with individuals of all levels to find solutions</w:t>
      </w:r>
    </w:p>
    <w:p w14:paraId="6FDE2A68" w14:textId="77777777" w:rsidR="001B306A" w:rsidRPr="00170557" w:rsidRDefault="001B306A" w:rsidP="001B306A">
      <w:pPr>
        <w:pStyle w:val="ListParagraph"/>
        <w:numPr>
          <w:ilvl w:val="0"/>
          <w:numId w:val="5"/>
        </w:numPr>
        <w:rPr>
          <w:b/>
          <w:bCs/>
        </w:rPr>
      </w:pPr>
      <w:r w:rsidRPr="00170557">
        <w:t>Exceptional listener, negotiator, leader and team player</w:t>
      </w:r>
    </w:p>
    <w:p w14:paraId="390DD4B0" w14:textId="77777777" w:rsidR="001B306A" w:rsidRPr="00170557" w:rsidRDefault="001B306A" w:rsidP="001B306A">
      <w:pPr>
        <w:pStyle w:val="ListParagraph"/>
        <w:numPr>
          <w:ilvl w:val="0"/>
          <w:numId w:val="5"/>
        </w:numPr>
      </w:pPr>
      <w:r w:rsidRPr="00170557">
        <w:t>Strong written, verbal, and presentation communication skills</w:t>
      </w:r>
    </w:p>
    <w:p w14:paraId="62A535FB" w14:textId="77777777" w:rsidR="001B306A" w:rsidRPr="00170557" w:rsidRDefault="001B306A" w:rsidP="001B306A">
      <w:pPr>
        <w:pStyle w:val="ListParagraph"/>
        <w:numPr>
          <w:ilvl w:val="0"/>
          <w:numId w:val="5"/>
        </w:numPr>
      </w:pPr>
      <w:r w:rsidRPr="00170557">
        <w:t>Proven ability to identify, manage and solve complex problems</w:t>
      </w:r>
    </w:p>
    <w:p w14:paraId="7714DA69" w14:textId="77777777" w:rsidR="001B306A" w:rsidRPr="00170557" w:rsidRDefault="001B306A" w:rsidP="001B306A">
      <w:pPr>
        <w:numPr>
          <w:ilvl w:val="0"/>
          <w:numId w:val="5"/>
        </w:numPr>
        <w:spacing w:before="100" w:beforeAutospacing="1" w:after="100" w:afterAutospacing="1"/>
        <w:rPr>
          <w:b/>
          <w:bCs/>
          <w:sz w:val="22"/>
          <w:szCs w:val="22"/>
        </w:rPr>
      </w:pPr>
      <w:r w:rsidRPr="00170557">
        <w:rPr>
          <w:rFonts w:eastAsia="Times New Roman" w:cstheme="minorHAnsi"/>
          <w:sz w:val="22"/>
          <w:szCs w:val="22"/>
        </w:rPr>
        <w:t>Strong attention to detail with a demonstrated ability to self-motivate and to motivate project team members to achieve goals</w:t>
      </w:r>
    </w:p>
    <w:p w14:paraId="760BF47D" w14:textId="77777777" w:rsidR="001B306A" w:rsidRPr="00170557" w:rsidRDefault="001B306A" w:rsidP="001B306A">
      <w:pPr>
        <w:rPr>
          <w:i/>
          <w:iCs/>
          <w:sz w:val="22"/>
          <w:szCs w:val="22"/>
        </w:rPr>
      </w:pPr>
      <w:r w:rsidRPr="00170557">
        <w:rPr>
          <w:i/>
          <w:iCs/>
          <w:sz w:val="22"/>
          <w:szCs w:val="22"/>
        </w:rPr>
        <w:t xml:space="preserve">Operations </w:t>
      </w:r>
    </w:p>
    <w:p w14:paraId="43AF5379" w14:textId="77777777" w:rsidR="001B306A" w:rsidRPr="00170557" w:rsidRDefault="001B306A" w:rsidP="001B306A">
      <w:pPr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170557">
        <w:rPr>
          <w:rFonts w:eastAsia="Times New Roman" w:cstheme="minorHAnsi"/>
          <w:sz w:val="22"/>
          <w:szCs w:val="22"/>
        </w:rPr>
        <w:t>Experience designing and implementing reverse logistics processes, policies, and operations</w:t>
      </w:r>
    </w:p>
    <w:p w14:paraId="382230BC" w14:textId="77777777" w:rsidR="001B306A" w:rsidRPr="00170557" w:rsidRDefault="001B306A" w:rsidP="001B306A">
      <w:pPr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170557">
        <w:rPr>
          <w:rFonts w:eastAsia="Times New Roman" w:cstheme="minorHAnsi"/>
          <w:sz w:val="22"/>
          <w:szCs w:val="22"/>
        </w:rPr>
        <w:t>Experience in returns and/or reverse logistics, including understanding of inventory control and inventory management systems</w:t>
      </w:r>
    </w:p>
    <w:p w14:paraId="12B465BB" w14:textId="77777777" w:rsidR="001B306A" w:rsidRPr="00170557" w:rsidRDefault="001B306A" w:rsidP="001B306A">
      <w:pPr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170557">
        <w:rPr>
          <w:rFonts w:eastAsia="Times New Roman" w:cstheme="minorHAnsi"/>
          <w:sz w:val="22"/>
          <w:szCs w:val="22"/>
        </w:rPr>
        <w:t>Experience in vendor management, including 3PSPs</w:t>
      </w:r>
    </w:p>
    <w:p w14:paraId="2DAF6AB6" w14:textId="77777777" w:rsidR="001B306A" w:rsidRPr="00170557" w:rsidRDefault="001B306A" w:rsidP="001B306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170557">
        <w:rPr>
          <w:rFonts w:eastAsia="Times New Roman" w:cstheme="minorHAnsi"/>
          <w:sz w:val="22"/>
          <w:szCs w:val="22"/>
        </w:rPr>
        <w:t>Experience with iterative development and Scrum and/or Agile methodology</w:t>
      </w:r>
    </w:p>
    <w:p w14:paraId="3D9D8F4D" w14:textId="77777777" w:rsidR="001B306A" w:rsidRPr="00170557" w:rsidRDefault="001B306A" w:rsidP="001B306A">
      <w:pPr>
        <w:rPr>
          <w:rFonts w:eastAsia="Times New Roman" w:cstheme="minorHAnsi"/>
          <w:sz w:val="22"/>
          <w:szCs w:val="22"/>
        </w:rPr>
      </w:pPr>
      <w:r w:rsidRPr="00170557">
        <w:rPr>
          <w:rFonts w:eastAsia="Times New Roman" w:cstheme="minorHAnsi"/>
          <w:i/>
          <w:iCs/>
          <w:sz w:val="22"/>
          <w:szCs w:val="22"/>
        </w:rPr>
        <w:t xml:space="preserve">Technology </w:t>
      </w:r>
    </w:p>
    <w:p w14:paraId="608F45E0" w14:textId="77777777" w:rsidR="001B306A" w:rsidRPr="00170557" w:rsidRDefault="001B306A" w:rsidP="001B306A">
      <w:pPr>
        <w:pStyle w:val="ListParagraph"/>
        <w:numPr>
          <w:ilvl w:val="0"/>
          <w:numId w:val="6"/>
        </w:numPr>
        <w:rPr>
          <w:b/>
          <w:bCs/>
        </w:rPr>
      </w:pPr>
      <w:r w:rsidRPr="00170557">
        <w:t xml:space="preserve">Experience leading large-scale, cross-functional teams to successfully implement operations or technology initiatives </w:t>
      </w:r>
    </w:p>
    <w:p w14:paraId="73789876" w14:textId="77777777" w:rsidR="001B306A" w:rsidRPr="00170557" w:rsidRDefault="001B306A" w:rsidP="001B306A">
      <w:pPr>
        <w:pStyle w:val="ListParagraph"/>
        <w:numPr>
          <w:ilvl w:val="0"/>
          <w:numId w:val="6"/>
        </w:numPr>
        <w:contextualSpacing w:val="0"/>
        <w:rPr>
          <w:rFonts w:eastAsia="Times New Roman" w:cstheme="minorHAnsi"/>
          <w:i/>
          <w:iCs/>
        </w:rPr>
      </w:pPr>
      <w:r w:rsidRPr="00170557">
        <w:rPr>
          <w:rFonts w:eastAsia="Times New Roman" w:cstheme="minorHAnsi"/>
        </w:rPr>
        <w:t xml:space="preserve">Experience in selecting, implementing and integrating enterprise technology, including returns management systems, CRM, WMS and TMS </w:t>
      </w:r>
    </w:p>
    <w:p w14:paraId="747DCAE5" w14:textId="77777777" w:rsidR="001B306A" w:rsidRPr="00170557" w:rsidRDefault="001B306A" w:rsidP="001B306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170557">
        <w:rPr>
          <w:rFonts w:eastAsia="Times New Roman" w:cstheme="minorHAnsi"/>
          <w:sz w:val="22"/>
          <w:szCs w:val="22"/>
        </w:rPr>
        <w:t>Experience creating a roadmap, collecting requirements, prototyping, testing, launching and operationalizing new products or services</w:t>
      </w:r>
    </w:p>
    <w:p w14:paraId="18DD9FEA" w14:textId="77777777" w:rsidR="001B306A" w:rsidRPr="00170557" w:rsidRDefault="001B306A" w:rsidP="001B306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170557">
        <w:rPr>
          <w:rFonts w:eastAsia="Times New Roman" w:cstheme="minorHAnsi"/>
          <w:sz w:val="22"/>
          <w:szCs w:val="22"/>
        </w:rPr>
        <w:t>Experience with business analysis, measuring the success of a complex business process, and proposing new business opportunities based on data while balancing customer needs</w:t>
      </w:r>
    </w:p>
    <w:p w14:paraId="094C9D11" w14:textId="77777777" w:rsidR="001B306A" w:rsidRPr="00170557" w:rsidRDefault="001B306A" w:rsidP="001B306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170557">
        <w:rPr>
          <w:rFonts w:eastAsia="Times New Roman" w:cstheme="minorHAnsi"/>
          <w:sz w:val="22"/>
          <w:szCs w:val="22"/>
        </w:rPr>
        <w:t xml:space="preserve">Experience developing, tracking, owning and improving KPIs, such as: Gross vs net sales impact; volume and value of product resold or reused; average time to process RMAs; per-item handling costs; disposition cycle time; percentage of products recycled; waste costs; total product costs; and returned merchandise resale percentage. </w:t>
      </w:r>
    </w:p>
    <w:p w14:paraId="5B324C79" w14:textId="77777777" w:rsidR="001B306A" w:rsidRPr="00170557" w:rsidRDefault="001B306A" w:rsidP="001B306A">
      <w:pPr>
        <w:rPr>
          <w:b/>
          <w:bCs/>
          <w:sz w:val="22"/>
          <w:szCs w:val="22"/>
        </w:rPr>
      </w:pPr>
      <w:r w:rsidRPr="00170557">
        <w:rPr>
          <w:b/>
          <w:bCs/>
          <w:sz w:val="22"/>
          <w:szCs w:val="22"/>
        </w:rPr>
        <w:t>Preferred Qualifications</w:t>
      </w:r>
    </w:p>
    <w:p w14:paraId="33AC99BF" w14:textId="77777777" w:rsidR="001B306A" w:rsidRPr="00170557" w:rsidRDefault="001B306A" w:rsidP="001B306A">
      <w:pPr>
        <w:pStyle w:val="ListParagraph"/>
        <w:numPr>
          <w:ilvl w:val="0"/>
          <w:numId w:val="4"/>
        </w:numPr>
      </w:pPr>
      <w:r w:rsidRPr="00170557">
        <w:t>Global/international experience</w:t>
      </w:r>
    </w:p>
    <w:p w14:paraId="7F92FB6A" w14:textId="77777777" w:rsidR="001B306A" w:rsidRPr="00170557" w:rsidRDefault="001B306A" w:rsidP="001B306A">
      <w:pPr>
        <w:pStyle w:val="ListParagraph"/>
        <w:numPr>
          <w:ilvl w:val="0"/>
          <w:numId w:val="4"/>
        </w:numPr>
      </w:pPr>
      <w:r w:rsidRPr="00170557">
        <w:t xml:space="preserve">Experience helping organizations achieve global sustainability metrics, such as net zero programs, LEED certification, waste reduction, energy efficiency, etc. </w:t>
      </w:r>
    </w:p>
    <w:p w14:paraId="44C41934" w14:textId="77777777" w:rsidR="001B306A" w:rsidRPr="00170557" w:rsidRDefault="001B306A" w:rsidP="001B306A">
      <w:pPr>
        <w:pStyle w:val="ListParagraph"/>
        <w:numPr>
          <w:ilvl w:val="0"/>
          <w:numId w:val="4"/>
        </w:numPr>
      </w:pPr>
      <w:r w:rsidRPr="00170557">
        <w:t>Liquidation/recommerce experience</w:t>
      </w:r>
    </w:p>
    <w:p w14:paraId="3207B7EF" w14:textId="77777777" w:rsidR="001B306A" w:rsidRPr="00170557" w:rsidRDefault="001B306A" w:rsidP="001B306A">
      <w:pPr>
        <w:rPr>
          <w:sz w:val="22"/>
          <w:szCs w:val="22"/>
        </w:rPr>
      </w:pPr>
    </w:p>
    <w:p w14:paraId="6D280FB5" w14:textId="77777777" w:rsidR="001B306A" w:rsidRPr="00170557" w:rsidRDefault="001B306A" w:rsidP="001B306A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170557">
        <w:rPr>
          <w:rFonts w:eastAsia="Times New Roman" w:cstheme="minorHAnsi"/>
          <w:sz w:val="22"/>
          <w:szCs w:val="22"/>
        </w:rPr>
        <w:t>To apply [insert application information]</w:t>
      </w:r>
    </w:p>
    <w:p w14:paraId="34EF8253" w14:textId="77777777" w:rsidR="001B306A" w:rsidRPr="00170557" w:rsidRDefault="001B306A" w:rsidP="001B306A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170557">
        <w:rPr>
          <w:rFonts w:eastAsia="Times New Roman" w:cstheme="minorHAnsi"/>
          <w:sz w:val="22"/>
          <w:szCs w:val="22"/>
        </w:rPr>
        <w:t>[Additional company information, contact details]</w:t>
      </w:r>
    </w:p>
    <w:p w14:paraId="769DFDCE" w14:textId="1AEA898D" w:rsidR="00735A85" w:rsidRPr="00735A85" w:rsidRDefault="00735A85" w:rsidP="00735A85">
      <w:pPr>
        <w:pStyle w:val="Intro1217bold"/>
        <w:spacing w:line="240" w:lineRule="auto"/>
        <w:rPr>
          <w:rFonts w:ascii="Helvetica" w:hAnsi="Helvetica"/>
          <w:b w:val="0"/>
          <w:bCs w:val="0"/>
          <w:color w:val="000000" w:themeColor="text1"/>
        </w:rPr>
      </w:pPr>
    </w:p>
    <w:sectPr w:rsidR="00735A85" w:rsidRPr="00735A85" w:rsidSect="00B35615">
      <w:headerReference w:type="default" r:id="rId10"/>
      <w:footerReference w:type="default" r:id="rId11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B434" w14:textId="77777777" w:rsidR="00FE0D16" w:rsidRDefault="00FE0D16" w:rsidP="00735A85">
      <w:r>
        <w:separator/>
      </w:r>
    </w:p>
  </w:endnote>
  <w:endnote w:type="continuationSeparator" w:id="0">
    <w:p w14:paraId="16192C69" w14:textId="77777777" w:rsidR="00FE0D16" w:rsidRDefault="00FE0D16" w:rsidP="0073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Calibri"/>
    <w:charset w:val="4D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EBD8" w14:textId="4368DDFC" w:rsidR="00B35615" w:rsidRPr="00B35615" w:rsidRDefault="00B35615" w:rsidP="00B35615">
    <w:pPr>
      <w:spacing w:before="600"/>
      <w:rPr>
        <w:rFonts w:ascii="Helvetica" w:hAnsi="Helvetica"/>
      </w:rPr>
    </w:pPr>
    <w:r w:rsidRPr="00B35615">
      <w:rPr>
        <w:rFonts w:ascii="Helvetica" w:hAnsi="Helvetic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4EC29" wp14:editId="658E1972">
              <wp:simplePos x="0" y="0"/>
              <wp:positionH relativeFrom="column">
                <wp:posOffset>4226560</wp:posOffset>
              </wp:positionH>
              <wp:positionV relativeFrom="paragraph">
                <wp:posOffset>304800</wp:posOffset>
              </wp:positionV>
              <wp:extent cx="2631440" cy="497840"/>
              <wp:effectExtent l="0" t="0" r="0" b="0"/>
              <wp:wrapNone/>
              <wp:docPr id="2" name="Round Single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631440" cy="497840"/>
                      </a:xfrm>
                      <a:prstGeom prst="round1Rect">
                        <a:avLst>
                          <a:gd name="adj" fmla="val 50000"/>
                        </a:avLst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295D59" w14:textId="4CFE9968" w:rsidR="00B35615" w:rsidRDefault="00B35615" w:rsidP="00B35615">
                          <w:pPr>
                            <w:jc w:val="center"/>
                          </w:pPr>
                          <w:r>
                            <w:t xml:space="preserve">REVERSELOGIX.COM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74EC29" id="Round Single Corner Rectangle 2" o:spid="_x0000_s1026" style="position:absolute;margin-left:332.8pt;margin-top:24pt;width:207.2pt;height:39.2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31440,497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" adj="-11796480,,5400" path="m,l2382520,v137475,,248920,111445,248920,248920l2631440,497840,,497840,,xe" fillcolor="#ee9235 [3214]" stroked="f" strokeweight="1pt">
              <v:stroke joinstyle="miter"/>
              <v:formulas/>
              <v:path arrowok="t" o:connecttype="custom" o:connectlocs="0,0;2382520,0;2631440,248920;2631440,497840;0,497840;0,0" o:connectangles="0,0,0,0,0,0" textboxrect="0,0,2631440,497840"/>
              <v:textbox>
                <w:txbxContent>
                  <w:p w14:paraId="51295D59" w14:textId="4CFE9968" w:rsidR="00B35615" w:rsidRDefault="00B35615" w:rsidP="00B35615">
                    <w:pPr>
                      <w:jc w:val="center"/>
                    </w:pPr>
                    <w:r>
                      <w:t xml:space="preserve">REVERSELOGIX.COM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87AE" w14:textId="77777777" w:rsidR="00FE0D16" w:rsidRDefault="00FE0D16" w:rsidP="00735A85">
      <w:r>
        <w:separator/>
      </w:r>
    </w:p>
  </w:footnote>
  <w:footnote w:type="continuationSeparator" w:id="0">
    <w:p w14:paraId="3FF2F891" w14:textId="77777777" w:rsidR="00FE0D16" w:rsidRDefault="00FE0D16" w:rsidP="0073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EEC1" w14:textId="4DD42634" w:rsidR="00B35615" w:rsidRDefault="00B35615">
    <w:pPr>
      <w:pStyle w:val="Header"/>
    </w:pPr>
    <w:r>
      <w:rPr>
        <w:rFonts w:ascii="Helvetica" w:hAnsi="Helvetica"/>
        <w:noProof/>
        <w:color w:val="FFFFFF" w:themeColor="background1"/>
        <w:sz w:val="80"/>
        <w:szCs w:val="80"/>
      </w:rPr>
      <w:drawing>
        <wp:anchor distT="0" distB="0" distL="114300" distR="114300" simplePos="0" relativeHeight="251661312" behindDoc="0" locked="0" layoutInCell="1" allowOverlap="1" wp14:anchorId="5ECA7739" wp14:editId="527FE273">
          <wp:simplePos x="0" y="0"/>
          <wp:positionH relativeFrom="column">
            <wp:posOffset>-416560</wp:posOffset>
          </wp:positionH>
          <wp:positionV relativeFrom="paragraph">
            <wp:posOffset>406400</wp:posOffset>
          </wp:positionV>
          <wp:extent cx="1605280" cy="260000"/>
          <wp:effectExtent l="0" t="0" r="0" b="0"/>
          <wp:wrapNone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alt="Shape&#10;&#10;Description automatically generated with medium confidence" style="width:500.25pt;height:81pt;visibility:visible;mso-wrap-style:square" o:bullet="t">
        <v:imagedata r:id="rId1" o:title="Shape&#10;&#10;Description automatically generated with medium confidence"/>
      </v:shape>
    </w:pict>
  </w:numPicBullet>
  <w:abstractNum w:abstractNumId="0" w15:restartNumberingAfterBreak="0">
    <w:nsid w:val="1B401332"/>
    <w:multiLevelType w:val="hybridMultilevel"/>
    <w:tmpl w:val="329A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7B6F"/>
    <w:multiLevelType w:val="hybridMultilevel"/>
    <w:tmpl w:val="3244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61267"/>
    <w:multiLevelType w:val="hybridMultilevel"/>
    <w:tmpl w:val="412A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03972"/>
    <w:multiLevelType w:val="hybridMultilevel"/>
    <w:tmpl w:val="7A00C720"/>
    <w:lvl w:ilvl="0" w:tplc="E1840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9235" w:themeColor="background2"/>
      </w:rPr>
    </w:lvl>
    <w:lvl w:ilvl="1" w:tplc="B8226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67BCD1" w:themeColor="accent2"/>
      </w:rPr>
    </w:lvl>
    <w:lvl w:ilvl="2" w:tplc="8C040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B2D26" w:themeColor="text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143D"/>
    <w:multiLevelType w:val="hybridMultilevel"/>
    <w:tmpl w:val="4E6E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30A07"/>
    <w:multiLevelType w:val="hybridMultilevel"/>
    <w:tmpl w:val="FD50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447379">
    <w:abstractNumId w:val="3"/>
  </w:num>
  <w:num w:numId="2" w16cid:durableId="1533150513">
    <w:abstractNumId w:val="5"/>
  </w:num>
  <w:num w:numId="3" w16cid:durableId="1614555507">
    <w:abstractNumId w:val="1"/>
  </w:num>
  <w:num w:numId="4" w16cid:durableId="1225290247">
    <w:abstractNumId w:val="2"/>
  </w:num>
  <w:num w:numId="5" w16cid:durableId="1003581434">
    <w:abstractNumId w:val="0"/>
  </w:num>
  <w:num w:numId="6" w16cid:durableId="143283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5"/>
    <w:rsid w:val="000773A7"/>
    <w:rsid w:val="00170557"/>
    <w:rsid w:val="001B306A"/>
    <w:rsid w:val="001F5E11"/>
    <w:rsid w:val="001F6F9E"/>
    <w:rsid w:val="0021139A"/>
    <w:rsid w:val="002940F1"/>
    <w:rsid w:val="00341295"/>
    <w:rsid w:val="00360D49"/>
    <w:rsid w:val="00430FA7"/>
    <w:rsid w:val="00485014"/>
    <w:rsid w:val="00620E55"/>
    <w:rsid w:val="006A29F1"/>
    <w:rsid w:val="00721158"/>
    <w:rsid w:val="00735A85"/>
    <w:rsid w:val="00882F95"/>
    <w:rsid w:val="008F3E57"/>
    <w:rsid w:val="00B20A42"/>
    <w:rsid w:val="00B35615"/>
    <w:rsid w:val="00BC6F25"/>
    <w:rsid w:val="00C101E1"/>
    <w:rsid w:val="00CE3ECD"/>
    <w:rsid w:val="00D23D9D"/>
    <w:rsid w:val="00E86E7A"/>
    <w:rsid w:val="00EA4B54"/>
    <w:rsid w:val="00EB7344"/>
    <w:rsid w:val="00F235BB"/>
    <w:rsid w:val="00F311FB"/>
    <w:rsid w:val="00FE0D16"/>
    <w:rsid w:val="25F1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B231A"/>
  <w15:chartTrackingRefBased/>
  <w15:docId w15:val="{0BAD13B8-FF81-6945-AB45-BD92E8A6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A85"/>
  </w:style>
  <w:style w:type="paragraph" w:styleId="Footer">
    <w:name w:val="footer"/>
    <w:basedOn w:val="Normal"/>
    <w:link w:val="FooterChar"/>
    <w:uiPriority w:val="99"/>
    <w:unhideWhenUsed/>
    <w:rsid w:val="00735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A85"/>
  </w:style>
  <w:style w:type="paragraph" w:customStyle="1" w:styleId="Intro1217bold">
    <w:name w:val="Intro 12/17 bold"/>
    <w:basedOn w:val="Normal"/>
    <w:uiPriority w:val="99"/>
    <w:rsid w:val="00735A85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Inter" w:hAnsi="Inter" w:cs="Inter"/>
      <w:b/>
      <w:bCs/>
      <w:color w:val="FFFFFF"/>
    </w:rPr>
  </w:style>
  <w:style w:type="character" w:styleId="Hyperlink">
    <w:name w:val="Hyperlink"/>
    <w:basedOn w:val="DefaultParagraphFont"/>
    <w:uiPriority w:val="99"/>
    <w:unhideWhenUsed/>
    <w:rsid w:val="00735A85"/>
    <w:rPr>
      <w:color w:val="EC913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A85"/>
    <w:rPr>
      <w:color w:val="605E5C"/>
      <w:shd w:val="clear" w:color="auto" w:fill="E1DFDD"/>
    </w:rPr>
  </w:style>
  <w:style w:type="paragraph" w:customStyle="1" w:styleId="H2">
    <w:name w:val="H2"/>
    <w:basedOn w:val="Normal"/>
    <w:uiPriority w:val="99"/>
    <w:rsid w:val="00735A85"/>
    <w:pPr>
      <w:suppressAutoHyphens/>
      <w:autoSpaceDE w:val="0"/>
      <w:autoSpaceDN w:val="0"/>
      <w:adjustRightInd w:val="0"/>
      <w:spacing w:line="680" w:lineRule="atLeast"/>
      <w:textAlignment w:val="center"/>
    </w:pPr>
    <w:rPr>
      <w:rFonts w:ascii="Inter" w:hAnsi="Inter" w:cs="Inter"/>
      <w:color w:val="FFFFFF"/>
      <w:spacing w:val="-5"/>
      <w:sz w:val="52"/>
      <w:szCs w:val="52"/>
    </w:rPr>
  </w:style>
  <w:style w:type="paragraph" w:customStyle="1" w:styleId="H3">
    <w:name w:val="H3"/>
    <w:basedOn w:val="Normal"/>
    <w:uiPriority w:val="99"/>
    <w:rsid w:val="00735A85"/>
    <w:pPr>
      <w:suppressAutoHyphens/>
      <w:autoSpaceDE w:val="0"/>
      <w:autoSpaceDN w:val="0"/>
      <w:adjustRightInd w:val="0"/>
      <w:spacing w:after="180" w:line="380" w:lineRule="atLeast"/>
      <w:textAlignment w:val="center"/>
    </w:pPr>
    <w:rPr>
      <w:rFonts w:ascii="Inter" w:hAnsi="Inter" w:cs="Inter"/>
      <w:b/>
      <w:bCs/>
      <w:color w:val="000000"/>
      <w:sz w:val="32"/>
      <w:szCs w:val="32"/>
    </w:rPr>
  </w:style>
  <w:style w:type="paragraph" w:customStyle="1" w:styleId="Body9pt">
    <w:name w:val="Body 9pt"/>
    <w:basedOn w:val="Normal"/>
    <w:uiPriority w:val="99"/>
    <w:rsid w:val="00735A85"/>
    <w:pPr>
      <w:suppressAutoHyphens/>
      <w:autoSpaceDE w:val="0"/>
      <w:autoSpaceDN w:val="0"/>
      <w:adjustRightInd w:val="0"/>
      <w:spacing w:before="180" w:line="280" w:lineRule="atLeast"/>
      <w:textAlignment w:val="center"/>
    </w:pPr>
    <w:rPr>
      <w:rFonts w:ascii="Inter" w:hAnsi="Inter" w:cs="Inter"/>
      <w:b/>
      <w:bCs/>
      <w:color w:val="000000"/>
      <w:sz w:val="18"/>
      <w:szCs w:val="18"/>
    </w:rPr>
  </w:style>
  <w:style w:type="paragraph" w:customStyle="1" w:styleId="Bodybullets">
    <w:name w:val="Body bullets"/>
    <w:basedOn w:val="Normal"/>
    <w:uiPriority w:val="99"/>
    <w:rsid w:val="00735A85"/>
    <w:pPr>
      <w:suppressAutoHyphens/>
      <w:autoSpaceDE w:val="0"/>
      <w:autoSpaceDN w:val="0"/>
      <w:adjustRightInd w:val="0"/>
      <w:spacing w:before="90" w:line="280" w:lineRule="atLeast"/>
      <w:ind w:left="270" w:hanging="270"/>
      <w:textAlignment w:val="center"/>
    </w:pPr>
    <w:rPr>
      <w:rFonts w:ascii="Inter" w:hAnsi="Inter" w:cs="Inter"/>
      <w:b/>
      <w:bCs/>
      <w:color w:val="000000"/>
      <w:spacing w:val="-2"/>
      <w:sz w:val="18"/>
      <w:szCs w:val="18"/>
    </w:rPr>
  </w:style>
  <w:style w:type="paragraph" w:customStyle="1" w:styleId="SubBullets">
    <w:name w:val="Sub Bullets"/>
    <w:basedOn w:val="Bodybullets"/>
    <w:uiPriority w:val="99"/>
    <w:rsid w:val="00735A85"/>
    <w:pPr>
      <w:ind w:left="630"/>
    </w:pPr>
  </w:style>
  <w:style w:type="paragraph" w:customStyle="1" w:styleId="SubSubBullet">
    <w:name w:val="Sub Sub Bullet"/>
    <w:basedOn w:val="SubBullets"/>
    <w:uiPriority w:val="99"/>
    <w:rsid w:val="00735A85"/>
    <w:pPr>
      <w:ind w:left="990"/>
    </w:pPr>
    <w:rPr>
      <w:sz w:val="20"/>
      <w:szCs w:val="20"/>
    </w:rPr>
  </w:style>
  <w:style w:type="character" w:customStyle="1" w:styleId="WhiteBold">
    <w:name w:val="White Bold"/>
    <w:basedOn w:val="DefaultParagraphFont"/>
    <w:uiPriority w:val="99"/>
    <w:rsid w:val="00735A85"/>
    <w:rPr>
      <w:b/>
      <w:bCs/>
      <w:outline/>
      <w:color w:val="EB2D25"/>
    </w:rPr>
  </w:style>
  <w:style w:type="table" w:styleId="GridTable4-Accent1">
    <w:name w:val="Grid Table 4 Accent 1"/>
    <w:basedOn w:val="TableNormal"/>
    <w:uiPriority w:val="49"/>
    <w:rsid w:val="002940F1"/>
    <w:tblPr>
      <w:tblStyleRowBandSize w:val="1"/>
      <w:tblStyleColBandSize w:val="1"/>
      <w:tblBorders>
        <w:top w:val="single" w:sz="4" w:space="0" w:color="F49E7F" w:themeColor="accent1" w:themeTint="99"/>
        <w:left w:val="single" w:sz="4" w:space="0" w:color="F49E7F" w:themeColor="accent1" w:themeTint="99"/>
        <w:bottom w:val="single" w:sz="4" w:space="0" w:color="F49E7F" w:themeColor="accent1" w:themeTint="99"/>
        <w:right w:val="single" w:sz="4" w:space="0" w:color="F49E7F" w:themeColor="accent1" w:themeTint="99"/>
        <w:insideH w:val="single" w:sz="4" w:space="0" w:color="F49E7F" w:themeColor="accent1" w:themeTint="99"/>
        <w:insideV w:val="single" w:sz="4" w:space="0" w:color="F49E7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5E2B" w:themeColor="accent1"/>
          <w:left w:val="single" w:sz="4" w:space="0" w:color="ED5E2B" w:themeColor="accent1"/>
          <w:bottom w:val="single" w:sz="4" w:space="0" w:color="ED5E2B" w:themeColor="accent1"/>
          <w:right w:val="single" w:sz="4" w:space="0" w:color="ED5E2B" w:themeColor="accent1"/>
          <w:insideH w:val="nil"/>
          <w:insideV w:val="nil"/>
        </w:tcBorders>
        <w:shd w:val="clear" w:color="auto" w:fill="ED5E2B" w:themeFill="accent1"/>
      </w:tcPr>
    </w:tblStylePr>
    <w:tblStylePr w:type="lastRow">
      <w:rPr>
        <w:b/>
        <w:bCs/>
      </w:rPr>
      <w:tblPr/>
      <w:tcPr>
        <w:tcBorders>
          <w:top w:val="double" w:sz="4" w:space="0" w:color="ED5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4" w:themeFill="accent1" w:themeFillTint="33"/>
      </w:tcPr>
    </w:tblStylePr>
    <w:tblStylePr w:type="band1Horz">
      <w:tblPr/>
      <w:tcPr>
        <w:shd w:val="clear" w:color="auto" w:fill="FBDED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940F1"/>
    <w:tblPr>
      <w:tblStyleRowBandSize w:val="1"/>
      <w:tblStyleColBandSize w:val="1"/>
      <w:tblBorders>
        <w:top w:val="single" w:sz="4" w:space="0" w:color="A3D6E3" w:themeColor="accent2" w:themeTint="99"/>
        <w:left w:val="single" w:sz="4" w:space="0" w:color="A3D6E3" w:themeColor="accent2" w:themeTint="99"/>
        <w:bottom w:val="single" w:sz="4" w:space="0" w:color="A3D6E3" w:themeColor="accent2" w:themeTint="99"/>
        <w:right w:val="single" w:sz="4" w:space="0" w:color="A3D6E3" w:themeColor="accent2" w:themeTint="99"/>
        <w:insideH w:val="single" w:sz="4" w:space="0" w:color="A3D6E3" w:themeColor="accent2" w:themeTint="99"/>
        <w:insideV w:val="single" w:sz="4" w:space="0" w:color="A3D6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BCD1" w:themeColor="accent2"/>
          <w:left w:val="single" w:sz="4" w:space="0" w:color="67BCD1" w:themeColor="accent2"/>
          <w:bottom w:val="single" w:sz="4" w:space="0" w:color="67BCD1" w:themeColor="accent2"/>
          <w:right w:val="single" w:sz="4" w:space="0" w:color="67BCD1" w:themeColor="accent2"/>
          <w:insideH w:val="nil"/>
          <w:insideV w:val="nil"/>
        </w:tcBorders>
        <w:shd w:val="clear" w:color="auto" w:fill="67BCD1" w:themeFill="accent2"/>
      </w:tcPr>
    </w:tblStylePr>
    <w:tblStylePr w:type="lastRow">
      <w:rPr>
        <w:b/>
        <w:bCs/>
      </w:rPr>
      <w:tblPr/>
      <w:tcPr>
        <w:tcBorders>
          <w:top w:val="double" w:sz="4" w:space="0" w:color="67BC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1F5" w:themeFill="accent2" w:themeFillTint="33"/>
      </w:tcPr>
    </w:tblStylePr>
    <w:tblStylePr w:type="band1Horz">
      <w:tblPr/>
      <w:tcPr>
        <w:shd w:val="clear" w:color="auto" w:fill="E0F1F5" w:themeFill="accent2" w:themeFillTint="33"/>
      </w:tcPr>
    </w:tblStylePr>
  </w:style>
  <w:style w:type="paragraph" w:customStyle="1" w:styleId="Body10pt">
    <w:name w:val="Body 10pt"/>
    <w:basedOn w:val="Normal"/>
    <w:uiPriority w:val="99"/>
    <w:rsid w:val="00B35615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Inter" w:hAnsi="Inter" w:cs="Inter"/>
      <w:color w:val="000000"/>
      <w:sz w:val="20"/>
      <w:szCs w:val="20"/>
    </w:rPr>
  </w:style>
  <w:style w:type="character" w:customStyle="1" w:styleId="White">
    <w:name w:val="White"/>
    <w:uiPriority w:val="99"/>
    <w:rsid w:val="00B35615"/>
    <w:rPr>
      <w:outline/>
    </w:rPr>
  </w:style>
  <w:style w:type="paragraph" w:styleId="ListParagraph">
    <w:name w:val="List Paragraph"/>
    <w:basedOn w:val="Normal"/>
    <w:uiPriority w:val="34"/>
    <w:qFormat/>
    <w:rsid w:val="001B306A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verseLogix">
      <a:dk1>
        <a:srgbClr val="000000"/>
      </a:dk1>
      <a:lt1>
        <a:srgbClr val="FFFFFF"/>
      </a:lt1>
      <a:dk2>
        <a:srgbClr val="EB2D26"/>
      </a:dk2>
      <a:lt2>
        <a:srgbClr val="EE9235"/>
      </a:lt2>
      <a:accent1>
        <a:srgbClr val="ED5E2B"/>
      </a:accent1>
      <a:accent2>
        <a:srgbClr val="67BCD1"/>
      </a:accent2>
      <a:accent3>
        <a:srgbClr val="EE752F"/>
      </a:accent3>
      <a:accent4>
        <a:srgbClr val="57575A"/>
      </a:accent4>
      <a:accent5>
        <a:srgbClr val="EFF7F9"/>
      </a:accent5>
      <a:accent6>
        <a:srgbClr val="525352"/>
      </a:accent6>
      <a:hlink>
        <a:srgbClr val="EC9134"/>
      </a:hlink>
      <a:folHlink>
        <a:srgbClr val="002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9fa62f-3863-412c-a03e-9c0649e695ea">
      <Terms xmlns="http://schemas.microsoft.com/office/infopath/2007/PartnerControls"/>
    </lcf76f155ced4ddcb4097134ff3c332f>
    <TaxCatchAll xmlns="6c971705-d10f-4803-a31f-1afeb07964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F3C8593CBB94498D5F8AD4564ECDC" ma:contentTypeVersion="15" ma:contentTypeDescription="Create a new document." ma:contentTypeScope="" ma:versionID="9759fb97a087e46db7704d21f9b9ba30">
  <xsd:schema xmlns:xsd="http://www.w3.org/2001/XMLSchema" xmlns:xs="http://www.w3.org/2001/XMLSchema" xmlns:p="http://schemas.microsoft.com/office/2006/metadata/properties" xmlns:ns2="4b9fa62f-3863-412c-a03e-9c0649e695ea" xmlns:ns3="6c971705-d10f-4803-a31f-1afeb0796410" targetNamespace="http://schemas.microsoft.com/office/2006/metadata/properties" ma:root="true" ma:fieldsID="0c6f4c1669b88eaed58833c0c1c8299a" ns2:_="" ns3:_="">
    <xsd:import namespace="4b9fa62f-3863-412c-a03e-9c0649e695ea"/>
    <xsd:import namespace="6c971705-d10f-4803-a31f-1afeb0796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fa62f-3863-412c-a03e-9c0649e69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6fdbc6-d9d0-4a45-b814-dae51812d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71705-d10f-4803-a31f-1afeb0796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760a5-f5e7-4111-9711-37eb9c7b9e90}" ma:internalName="TaxCatchAll" ma:showField="CatchAllData" ma:web="6c971705-d10f-4803-a31f-1afeb0796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58083-8AF1-4E69-A69E-78AAE2191C26}">
  <ds:schemaRefs>
    <ds:schemaRef ds:uri="http://schemas.microsoft.com/office/2006/metadata/properties"/>
    <ds:schemaRef ds:uri="http://schemas.microsoft.com/office/infopath/2007/PartnerControls"/>
    <ds:schemaRef ds:uri="4b9fa62f-3863-412c-a03e-9c0649e695ea"/>
    <ds:schemaRef ds:uri="6c971705-d10f-4803-a31f-1afeb0796410"/>
  </ds:schemaRefs>
</ds:datastoreItem>
</file>

<file path=customXml/itemProps2.xml><?xml version="1.0" encoding="utf-8"?>
<ds:datastoreItem xmlns:ds="http://schemas.openxmlformats.org/officeDocument/2006/customXml" ds:itemID="{42B86DCA-338C-44A3-B1F1-E8F7E1132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fa62f-3863-412c-a03e-9c0649e695ea"/>
    <ds:schemaRef ds:uri="6c971705-d10f-4803-a31f-1afeb0796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CFB81-FEDE-42F1-9358-7FC2CB55B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Paul</dc:creator>
  <cp:keywords/>
  <dc:description/>
  <cp:lastModifiedBy>Annette DeCicco</cp:lastModifiedBy>
  <cp:revision>30</cp:revision>
  <dcterms:created xsi:type="dcterms:W3CDTF">2022-12-16T18:36:00Z</dcterms:created>
  <dcterms:modified xsi:type="dcterms:W3CDTF">2022-12-19T19:46:00Z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0x0101000C3F3C8593CBB94498D5F8AD4564ECDC</vt:lpwstr>
  </property>
  <property fmtid="{D5CDD505-2E9C-101B-9397-08002B2CF9AE}" pid="3" name="MediaServiceImageTags">
    <vt:lpwstr/>
  </property>
</Properties>
</file>